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6" w:type="dxa"/>
        <w:tblLayout w:type="fixed"/>
        <w:tblLook w:val="00A0" w:firstRow="1" w:lastRow="0" w:firstColumn="1" w:lastColumn="0" w:noHBand="0" w:noVBand="0"/>
      </w:tblPr>
      <w:tblGrid>
        <w:gridCol w:w="9570"/>
      </w:tblGrid>
      <w:tr w:rsidR="00F322BC" w:rsidTr="00F322BC">
        <w:tc>
          <w:tcPr>
            <w:tcW w:w="9570" w:type="dxa"/>
            <w:hideMark/>
          </w:tcPr>
          <w:p w:rsidR="00F322BC" w:rsidRDefault="00F322BC" w:rsidP="00176EA6">
            <w:pPr>
              <w:jc w:val="both"/>
              <w:rPr>
                <w:b/>
                <w:bCs/>
                <w:sz w:val="24"/>
                <w:szCs w:val="24"/>
              </w:rPr>
            </w:pPr>
            <w:r>
              <w:rPr>
                <w:b/>
                <w:bCs/>
                <w:sz w:val="24"/>
                <w:szCs w:val="24"/>
                <w:lang w:val="en-US" w:eastAsia="en-US"/>
              </w:rPr>
              <w:br w:type="page"/>
            </w:r>
            <w:proofErr w:type="spellStart"/>
            <w:r>
              <w:rPr>
                <w:b/>
                <w:bCs/>
                <w:sz w:val="24"/>
                <w:szCs w:val="24"/>
                <w:lang w:val="en-US" w:eastAsia="en-US"/>
              </w:rPr>
              <w:t>Kuzey</w:t>
            </w:r>
            <w:proofErr w:type="spellEnd"/>
            <w:r>
              <w:rPr>
                <w:b/>
                <w:bCs/>
                <w:sz w:val="24"/>
                <w:szCs w:val="24"/>
                <w:lang w:val="en-US" w:eastAsia="en-US"/>
              </w:rPr>
              <w:t xml:space="preserve"> Kıbrıs Türk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Cumhuriyet</w:t>
            </w:r>
            <w:proofErr w:type="spellEnd"/>
            <w:r>
              <w:rPr>
                <w:b/>
                <w:bCs/>
                <w:sz w:val="24"/>
                <w:szCs w:val="24"/>
                <w:lang w:val="en-US" w:eastAsia="en-US"/>
              </w:rPr>
              <w:t xml:space="preserve"> </w:t>
            </w:r>
            <w:proofErr w:type="spellStart"/>
            <w:r>
              <w:rPr>
                <w:b/>
                <w:bCs/>
                <w:sz w:val="24"/>
                <w:szCs w:val="24"/>
                <w:lang w:val="en-US" w:eastAsia="en-US"/>
              </w:rPr>
              <w:t>Meclisi’nin</w:t>
            </w:r>
            <w:proofErr w:type="spellEnd"/>
            <w:r>
              <w:rPr>
                <w:b/>
                <w:bCs/>
                <w:sz w:val="24"/>
                <w:szCs w:val="24"/>
                <w:lang w:val="en-US" w:eastAsia="en-US"/>
              </w:rPr>
              <w:t xml:space="preserve"> </w:t>
            </w:r>
            <w:r w:rsidR="00176EA6">
              <w:rPr>
                <w:b/>
                <w:bCs/>
                <w:sz w:val="24"/>
                <w:szCs w:val="24"/>
                <w:lang w:val="en-US" w:eastAsia="en-US"/>
              </w:rPr>
              <w:t xml:space="preserve">20 </w:t>
            </w:r>
            <w:proofErr w:type="spellStart"/>
            <w:r w:rsidR="00176EA6">
              <w:rPr>
                <w:b/>
                <w:bCs/>
                <w:sz w:val="24"/>
                <w:szCs w:val="24"/>
                <w:lang w:val="en-US" w:eastAsia="en-US"/>
              </w:rPr>
              <w:t>Şubat</w:t>
            </w:r>
            <w:proofErr w:type="spellEnd"/>
            <w:r>
              <w:rPr>
                <w:b/>
                <w:bCs/>
                <w:sz w:val="24"/>
                <w:szCs w:val="24"/>
                <w:lang w:val="en-US" w:eastAsia="en-US"/>
              </w:rPr>
              <w:t xml:space="preserve"> 2017 </w:t>
            </w:r>
            <w:proofErr w:type="spellStart"/>
            <w:r>
              <w:rPr>
                <w:b/>
                <w:bCs/>
                <w:sz w:val="24"/>
                <w:szCs w:val="24"/>
                <w:lang w:val="en-US" w:eastAsia="en-US"/>
              </w:rPr>
              <w:t>tarihli</w:t>
            </w:r>
            <w:proofErr w:type="spellEnd"/>
            <w:r>
              <w:rPr>
                <w:b/>
                <w:bCs/>
                <w:sz w:val="24"/>
                <w:szCs w:val="24"/>
                <w:lang w:val="en-US" w:eastAsia="en-US"/>
              </w:rPr>
              <w:t xml:space="preserve"> </w:t>
            </w:r>
            <w:proofErr w:type="spellStart"/>
            <w:r>
              <w:rPr>
                <w:b/>
                <w:bCs/>
                <w:sz w:val="24"/>
                <w:szCs w:val="24"/>
                <w:lang w:val="en-US" w:eastAsia="en-US"/>
              </w:rPr>
              <w:t>Otuz</w:t>
            </w:r>
            <w:r w:rsidR="00176EA6">
              <w:rPr>
                <w:b/>
                <w:bCs/>
                <w:sz w:val="24"/>
                <w:szCs w:val="24"/>
                <w:lang w:val="en-US" w:eastAsia="en-US"/>
              </w:rPr>
              <w:t>dokuzuncu</w:t>
            </w:r>
            <w:proofErr w:type="spellEnd"/>
            <w:r>
              <w:rPr>
                <w:b/>
                <w:bCs/>
                <w:sz w:val="24"/>
                <w:szCs w:val="24"/>
                <w:lang w:val="en-US" w:eastAsia="en-US"/>
              </w:rPr>
              <w:t xml:space="preserve"> </w:t>
            </w:r>
            <w:proofErr w:type="spellStart"/>
            <w:r>
              <w:rPr>
                <w:b/>
                <w:bCs/>
                <w:sz w:val="24"/>
                <w:szCs w:val="24"/>
                <w:lang w:val="en-US" w:eastAsia="en-US"/>
              </w:rPr>
              <w:t>Birleşiminde</w:t>
            </w:r>
            <w:proofErr w:type="spellEnd"/>
            <w:r>
              <w:rPr>
                <w:b/>
                <w:bCs/>
                <w:sz w:val="24"/>
                <w:szCs w:val="24"/>
                <w:lang w:val="en-US" w:eastAsia="en-US"/>
              </w:rPr>
              <w:t xml:space="preserve"> </w:t>
            </w:r>
            <w:proofErr w:type="spellStart"/>
            <w:r>
              <w:rPr>
                <w:b/>
                <w:bCs/>
                <w:sz w:val="24"/>
                <w:szCs w:val="24"/>
                <w:lang w:val="en-US" w:eastAsia="en-US"/>
              </w:rPr>
              <w:t>Oy</w:t>
            </w:r>
            <w:r w:rsidR="00176EA6">
              <w:rPr>
                <w:b/>
                <w:bCs/>
                <w:sz w:val="24"/>
                <w:szCs w:val="24"/>
                <w:lang w:val="en-US" w:eastAsia="en-US"/>
              </w:rPr>
              <w:t>çokluğuyla</w:t>
            </w:r>
            <w:proofErr w:type="spellEnd"/>
            <w:r>
              <w:rPr>
                <w:b/>
                <w:bCs/>
                <w:sz w:val="24"/>
                <w:szCs w:val="24"/>
                <w:lang w:val="en-US" w:eastAsia="en-US"/>
              </w:rPr>
              <w:t xml:space="preserve"> </w:t>
            </w:r>
            <w:proofErr w:type="spellStart"/>
            <w:r>
              <w:rPr>
                <w:b/>
                <w:bCs/>
                <w:sz w:val="24"/>
                <w:szCs w:val="24"/>
                <w:lang w:val="en-US" w:eastAsia="en-US"/>
              </w:rPr>
              <w:t>kabul</w:t>
            </w:r>
            <w:proofErr w:type="spellEnd"/>
            <w:r>
              <w:rPr>
                <w:b/>
                <w:bCs/>
                <w:sz w:val="24"/>
                <w:szCs w:val="24"/>
                <w:lang w:val="en-US" w:eastAsia="en-US"/>
              </w:rPr>
              <w:t xml:space="preserve"> </w:t>
            </w:r>
            <w:proofErr w:type="spellStart"/>
            <w:r>
              <w:rPr>
                <w:b/>
                <w:bCs/>
                <w:sz w:val="24"/>
                <w:szCs w:val="24"/>
                <w:lang w:val="en-US" w:eastAsia="en-US"/>
              </w:rPr>
              <w:t>olunan</w:t>
            </w:r>
            <w:proofErr w:type="spellEnd"/>
            <w:r>
              <w:rPr>
                <w:b/>
                <w:bCs/>
                <w:sz w:val="24"/>
                <w:szCs w:val="24"/>
                <w:lang w:val="en-US" w:eastAsia="en-US"/>
              </w:rPr>
              <w:t xml:space="preserve"> “</w:t>
            </w:r>
            <w:r w:rsidR="00176EA6" w:rsidRPr="00176EA6">
              <w:rPr>
                <w:b/>
                <w:bCs/>
                <w:sz w:val="24"/>
                <w:szCs w:val="24"/>
                <w:lang w:eastAsia="en-US"/>
              </w:rPr>
              <w:t>Kamu Alacaklarının Tahsili Usulü</w:t>
            </w:r>
            <w:r>
              <w:rPr>
                <w:b/>
                <w:bCs/>
                <w:sz w:val="24"/>
                <w:szCs w:val="24"/>
                <w:lang w:eastAsia="en-US"/>
              </w:rPr>
              <w:t xml:space="preserve"> (Değişiklik) Yasası</w:t>
            </w:r>
            <w:r>
              <w:rPr>
                <w:b/>
                <w:bCs/>
                <w:sz w:val="24"/>
                <w:szCs w:val="24"/>
                <w:lang w:val="en-US" w:eastAsia="en-US"/>
              </w:rPr>
              <w:t xml:space="preserve">” </w:t>
            </w:r>
            <w:proofErr w:type="spellStart"/>
            <w:r>
              <w:rPr>
                <w:b/>
                <w:bCs/>
                <w:sz w:val="24"/>
                <w:szCs w:val="24"/>
                <w:lang w:val="en-US" w:eastAsia="en-US"/>
              </w:rPr>
              <w:t>Anayasanın</w:t>
            </w:r>
            <w:proofErr w:type="spellEnd"/>
            <w:r>
              <w:rPr>
                <w:b/>
                <w:bCs/>
                <w:sz w:val="24"/>
                <w:szCs w:val="24"/>
                <w:lang w:val="en-US" w:eastAsia="en-US"/>
              </w:rPr>
              <w:t xml:space="preserve"> 94’üncü </w:t>
            </w:r>
            <w:proofErr w:type="spellStart"/>
            <w:r>
              <w:rPr>
                <w:b/>
                <w:bCs/>
                <w:sz w:val="24"/>
                <w:szCs w:val="24"/>
                <w:lang w:val="en-US" w:eastAsia="en-US"/>
              </w:rPr>
              <w:t>maddesinin</w:t>
            </w:r>
            <w:proofErr w:type="spellEnd"/>
            <w:r>
              <w:rPr>
                <w:b/>
                <w:bCs/>
                <w:sz w:val="24"/>
                <w:szCs w:val="24"/>
                <w:lang w:val="en-US" w:eastAsia="en-US"/>
              </w:rPr>
              <w:t xml:space="preserve"> (1)’</w:t>
            </w:r>
            <w:proofErr w:type="spellStart"/>
            <w:r>
              <w:rPr>
                <w:b/>
                <w:bCs/>
                <w:sz w:val="24"/>
                <w:szCs w:val="24"/>
                <w:lang w:val="en-US" w:eastAsia="en-US"/>
              </w:rPr>
              <w:t>inci</w:t>
            </w:r>
            <w:proofErr w:type="spellEnd"/>
            <w:r>
              <w:rPr>
                <w:b/>
                <w:bCs/>
                <w:sz w:val="24"/>
                <w:szCs w:val="24"/>
                <w:lang w:val="en-US" w:eastAsia="en-US"/>
              </w:rPr>
              <w:t xml:space="preserve"> </w:t>
            </w:r>
            <w:proofErr w:type="spellStart"/>
            <w:r>
              <w:rPr>
                <w:b/>
                <w:bCs/>
                <w:sz w:val="24"/>
                <w:szCs w:val="24"/>
                <w:lang w:val="en-US" w:eastAsia="en-US"/>
              </w:rPr>
              <w:t>fıkrası</w:t>
            </w:r>
            <w:proofErr w:type="spellEnd"/>
            <w:r>
              <w:rPr>
                <w:b/>
                <w:bCs/>
                <w:sz w:val="24"/>
                <w:szCs w:val="24"/>
                <w:lang w:val="en-US" w:eastAsia="en-US"/>
              </w:rPr>
              <w:t xml:space="preserve"> </w:t>
            </w:r>
            <w:proofErr w:type="spellStart"/>
            <w:r>
              <w:rPr>
                <w:b/>
                <w:bCs/>
                <w:sz w:val="24"/>
                <w:szCs w:val="24"/>
                <w:lang w:val="en-US" w:eastAsia="en-US"/>
              </w:rPr>
              <w:t>gereğince</w:t>
            </w:r>
            <w:proofErr w:type="spellEnd"/>
            <w:r>
              <w:rPr>
                <w:b/>
                <w:bCs/>
                <w:sz w:val="24"/>
                <w:szCs w:val="24"/>
                <w:lang w:val="en-US" w:eastAsia="en-US"/>
              </w:rPr>
              <w:t xml:space="preserve"> </w:t>
            </w:r>
            <w:proofErr w:type="spellStart"/>
            <w:r>
              <w:rPr>
                <w:b/>
                <w:bCs/>
                <w:sz w:val="24"/>
                <w:szCs w:val="24"/>
                <w:lang w:val="en-US" w:eastAsia="en-US"/>
              </w:rPr>
              <w:t>Kuzey</w:t>
            </w:r>
            <w:proofErr w:type="spellEnd"/>
            <w:r>
              <w:rPr>
                <w:b/>
                <w:bCs/>
                <w:sz w:val="24"/>
                <w:szCs w:val="24"/>
                <w:lang w:val="en-US" w:eastAsia="en-US"/>
              </w:rPr>
              <w:t xml:space="preserve"> Kıbrıs Türk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Cumhurbaşkanı</w:t>
            </w:r>
            <w:proofErr w:type="spellEnd"/>
            <w:r>
              <w:rPr>
                <w:b/>
                <w:bCs/>
                <w:sz w:val="24"/>
                <w:szCs w:val="24"/>
                <w:lang w:val="en-US" w:eastAsia="en-US"/>
              </w:rPr>
              <w:t xml:space="preserve"> </w:t>
            </w:r>
            <w:proofErr w:type="spellStart"/>
            <w:r>
              <w:rPr>
                <w:b/>
                <w:bCs/>
                <w:sz w:val="24"/>
                <w:szCs w:val="24"/>
                <w:lang w:val="en-US" w:eastAsia="en-US"/>
              </w:rPr>
              <w:t>tarafından</w:t>
            </w:r>
            <w:proofErr w:type="spellEnd"/>
            <w:r>
              <w:rPr>
                <w:b/>
                <w:bCs/>
                <w:sz w:val="24"/>
                <w:szCs w:val="24"/>
                <w:lang w:val="en-US" w:eastAsia="en-US"/>
              </w:rPr>
              <w:t xml:space="preserve"> </w:t>
            </w:r>
            <w:proofErr w:type="spellStart"/>
            <w:r>
              <w:rPr>
                <w:b/>
                <w:bCs/>
                <w:sz w:val="24"/>
                <w:szCs w:val="24"/>
                <w:lang w:val="en-US" w:eastAsia="en-US"/>
              </w:rPr>
              <w:t>Resmi</w:t>
            </w:r>
            <w:proofErr w:type="spellEnd"/>
            <w:r>
              <w:rPr>
                <w:b/>
                <w:bCs/>
                <w:sz w:val="24"/>
                <w:szCs w:val="24"/>
                <w:lang w:val="en-US" w:eastAsia="en-US"/>
              </w:rPr>
              <w:t xml:space="preserve"> </w:t>
            </w:r>
            <w:proofErr w:type="spellStart"/>
            <w:r>
              <w:rPr>
                <w:b/>
                <w:bCs/>
                <w:sz w:val="24"/>
                <w:szCs w:val="24"/>
                <w:lang w:val="en-US" w:eastAsia="en-US"/>
              </w:rPr>
              <w:t>Gazete’de</w:t>
            </w:r>
            <w:proofErr w:type="spellEnd"/>
            <w:r>
              <w:rPr>
                <w:b/>
                <w:bCs/>
                <w:sz w:val="24"/>
                <w:szCs w:val="24"/>
                <w:lang w:val="en-US" w:eastAsia="en-US"/>
              </w:rPr>
              <w:t xml:space="preserve"> </w:t>
            </w:r>
            <w:proofErr w:type="spellStart"/>
            <w:r>
              <w:rPr>
                <w:b/>
                <w:bCs/>
                <w:sz w:val="24"/>
                <w:szCs w:val="24"/>
                <w:lang w:val="en-US" w:eastAsia="en-US"/>
              </w:rPr>
              <w:t>yayımlanmak</w:t>
            </w:r>
            <w:proofErr w:type="spellEnd"/>
            <w:r>
              <w:rPr>
                <w:b/>
                <w:bCs/>
                <w:sz w:val="24"/>
                <w:szCs w:val="24"/>
                <w:lang w:val="en-US" w:eastAsia="en-US"/>
              </w:rPr>
              <w:t xml:space="preserve"> </w:t>
            </w:r>
            <w:proofErr w:type="spellStart"/>
            <w:r>
              <w:rPr>
                <w:b/>
                <w:bCs/>
                <w:sz w:val="24"/>
                <w:szCs w:val="24"/>
                <w:lang w:val="en-US" w:eastAsia="en-US"/>
              </w:rPr>
              <w:t>suretiyle</w:t>
            </w:r>
            <w:proofErr w:type="spellEnd"/>
            <w:r>
              <w:rPr>
                <w:b/>
                <w:bCs/>
                <w:sz w:val="24"/>
                <w:szCs w:val="24"/>
                <w:lang w:val="en-US" w:eastAsia="en-US"/>
              </w:rPr>
              <w:t xml:space="preserve"> </w:t>
            </w:r>
            <w:proofErr w:type="spellStart"/>
            <w:r>
              <w:rPr>
                <w:b/>
                <w:bCs/>
                <w:sz w:val="24"/>
                <w:szCs w:val="24"/>
                <w:lang w:val="en-US" w:eastAsia="en-US"/>
              </w:rPr>
              <w:t>ilan</w:t>
            </w:r>
            <w:proofErr w:type="spellEnd"/>
            <w:r>
              <w:rPr>
                <w:b/>
                <w:bCs/>
                <w:sz w:val="24"/>
                <w:szCs w:val="24"/>
                <w:lang w:val="en-US" w:eastAsia="en-US"/>
              </w:rPr>
              <w:t xml:space="preserve"> </w:t>
            </w:r>
            <w:proofErr w:type="spellStart"/>
            <w:r>
              <w:rPr>
                <w:b/>
                <w:bCs/>
                <w:sz w:val="24"/>
                <w:szCs w:val="24"/>
                <w:lang w:val="en-US" w:eastAsia="en-US"/>
              </w:rPr>
              <w:t>olunur</w:t>
            </w:r>
            <w:proofErr w:type="spellEnd"/>
            <w:r>
              <w:rPr>
                <w:b/>
                <w:bCs/>
                <w:sz w:val="24"/>
                <w:szCs w:val="24"/>
                <w:lang w:val="en-US" w:eastAsia="en-US"/>
              </w:rPr>
              <w:t>.</w:t>
            </w:r>
          </w:p>
        </w:tc>
      </w:tr>
    </w:tbl>
    <w:p w:rsidR="00F322BC" w:rsidRDefault="00F322BC" w:rsidP="00F322BC">
      <w:pPr>
        <w:spacing w:line="360" w:lineRule="auto"/>
        <w:jc w:val="center"/>
        <w:rPr>
          <w:bCs/>
          <w:sz w:val="24"/>
          <w:szCs w:val="24"/>
          <w:lang w:eastAsia="en-US"/>
        </w:rPr>
      </w:pPr>
    </w:p>
    <w:p w:rsidR="00720780" w:rsidRDefault="00720780" w:rsidP="00F322BC">
      <w:pPr>
        <w:spacing w:line="360" w:lineRule="auto"/>
        <w:jc w:val="center"/>
        <w:rPr>
          <w:bCs/>
          <w:sz w:val="24"/>
          <w:szCs w:val="24"/>
          <w:lang w:eastAsia="en-US"/>
        </w:rPr>
      </w:pPr>
    </w:p>
    <w:p w:rsidR="00F322BC" w:rsidRDefault="00176EA6" w:rsidP="00F322BC">
      <w:pPr>
        <w:spacing w:line="360" w:lineRule="auto"/>
        <w:jc w:val="center"/>
        <w:rPr>
          <w:bCs/>
          <w:sz w:val="24"/>
          <w:szCs w:val="24"/>
          <w:lang w:eastAsia="en-US"/>
        </w:rPr>
      </w:pPr>
      <w:r>
        <w:rPr>
          <w:bCs/>
          <w:sz w:val="24"/>
          <w:szCs w:val="24"/>
          <w:lang w:eastAsia="en-US"/>
        </w:rPr>
        <w:t>Sayı:13</w:t>
      </w:r>
      <w:r w:rsidR="00F322BC">
        <w:rPr>
          <w:bCs/>
          <w:sz w:val="24"/>
          <w:szCs w:val="24"/>
          <w:lang w:eastAsia="en-US"/>
        </w:rPr>
        <w:t>/2017</w:t>
      </w:r>
    </w:p>
    <w:p w:rsidR="00F322BC" w:rsidRDefault="00F322BC" w:rsidP="00F322BC">
      <w:pPr>
        <w:jc w:val="center"/>
        <w:rPr>
          <w:sz w:val="24"/>
          <w:szCs w:val="24"/>
        </w:rPr>
      </w:pPr>
    </w:p>
    <w:p w:rsidR="00720780" w:rsidRDefault="00720780" w:rsidP="00F322BC">
      <w:pPr>
        <w:jc w:val="center"/>
        <w:rPr>
          <w:sz w:val="24"/>
          <w:szCs w:val="24"/>
        </w:rPr>
      </w:pPr>
    </w:p>
    <w:tbl>
      <w:tblPr>
        <w:tblW w:w="9464" w:type="dxa"/>
        <w:tblLayout w:type="fixed"/>
        <w:tblLook w:val="00A0" w:firstRow="1" w:lastRow="0" w:firstColumn="1" w:lastColumn="0" w:noHBand="0" w:noVBand="0"/>
      </w:tblPr>
      <w:tblGrid>
        <w:gridCol w:w="1809"/>
        <w:gridCol w:w="284"/>
        <w:gridCol w:w="142"/>
        <w:gridCol w:w="567"/>
        <w:gridCol w:w="283"/>
        <w:gridCol w:w="425"/>
        <w:gridCol w:w="142"/>
        <w:gridCol w:w="284"/>
        <w:gridCol w:w="141"/>
        <w:gridCol w:w="142"/>
        <w:gridCol w:w="284"/>
        <w:gridCol w:w="141"/>
        <w:gridCol w:w="426"/>
        <w:gridCol w:w="141"/>
        <w:gridCol w:w="142"/>
        <w:gridCol w:w="4111"/>
      </w:tblGrid>
      <w:tr w:rsidR="00F322BC" w:rsidRPr="00F322BC" w:rsidTr="00FF52D9">
        <w:trPr>
          <w:trHeight w:val="708"/>
        </w:trPr>
        <w:tc>
          <w:tcPr>
            <w:tcW w:w="9464" w:type="dxa"/>
            <w:gridSpan w:val="16"/>
          </w:tcPr>
          <w:p w:rsidR="00F322BC" w:rsidRPr="00F322BC" w:rsidRDefault="006445F2" w:rsidP="00F322BC">
            <w:pPr>
              <w:autoSpaceDE w:val="0"/>
              <w:autoSpaceDN w:val="0"/>
              <w:jc w:val="center"/>
              <w:rPr>
                <w:rFonts w:eastAsia="Calibri"/>
                <w:bCs/>
                <w:sz w:val="24"/>
                <w:szCs w:val="24"/>
              </w:rPr>
            </w:pPr>
            <w:bookmarkStart w:id="0" w:name="_GoBack"/>
            <w:r w:rsidRPr="00F322BC">
              <w:rPr>
                <w:rFonts w:eastAsia="Calibri"/>
                <w:bCs/>
                <w:sz w:val="24"/>
                <w:szCs w:val="24"/>
              </w:rPr>
              <w:t>Kamu Alacaklarının Tahsili Usulü</w:t>
            </w:r>
          </w:p>
          <w:p w:rsidR="00F322BC" w:rsidRPr="00F322BC" w:rsidRDefault="006445F2" w:rsidP="00F322BC">
            <w:pPr>
              <w:autoSpaceDE w:val="0"/>
              <w:autoSpaceDN w:val="0"/>
              <w:jc w:val="center"/>
              <w:rPr>
                <w:rFonts w:eastAsia="Calibri"/>
                <w:bCs/>
                <w:sz w:val="24"/>
                <w:szCs w:val="24"/>
              </w:rPr>
            </w:pPr>
            <w:r w:rsidRPr="00F322BC">
              <w:rPr>
                <w:rFonts w:eastAsia="Calibri"/>
                <w:bCs/>
                <w:sz w:val="24"/>
                <w:szCs w:val="24"/>
              </w:rPr>
              <w:t>(Değişiklik) Yasası</w:t>
            </w:r>
          </w:p>
          <w:bookmarkEnd w:id="0"/>
          <w:p w:rsidR="00F322BC" w:rsidRPr="00F322BC" w:rsidRDefault="00F322BC" w:rsidP="00F322BC">
            <w:pPr>
              <w:autoSpaceDE w:val="0"/>
              <w:autoSpaceDN w:val="0"/>
              <w:jc w:val="center"/>
              <w:rPr>
                <w:rFonts w:eastAsia="Calibri"/>
                <w:bCs/>
                <w:sz w:val="24"/>
                <w:szCs w:val="24"/>
              </w:rPr>
            </w:pPr>
          </w:p>
          <w:p w:rsidR="00F322BC" w:rsidRPr="00F322BC" w:rsidRDefault="00F322BC" w:rsidP="00F322BC">
            <w:pPr>
              <w:autoSpaceDE w:val="0"/>
              <w:autoSpaceDN w:val="0"/>
              <w:jc w:val="center"/>
              <w:rPr>
                <w:rFonts w:eastAsia="Calibri"/>
                <w:bCs/>
                <w:sz w:val="24"/>
                <w:szCs w:val="24"/>
              </w:rPr>
            </w:pPr>
          </w:p>
        </w:tc>
      </w:tr>
      <w:tr w:rsidR="00F322BC" w:rsidRPr="00F322BC" w:rsidTr="00FF52D9">
        <w:tc>
          <w:tcPr>
            <w:tcW w:w="1809" w:type="dxa"/>
          </w:tcPr>
          <w:p w:rsidR="00F322BC" w:rsidRPr="00F322BC" w:rsidRDefault="00F322BC" w:rsidP="00F322BC">
            <w:pPr>
              <w:autoSpaceDE w:val="0"/>
              <w:autoSpaceDN w:val="0"/>
              <w:jc w:val="both"/>
              <w:rPr>
                <w:rFonts w:eastAsia="Calibri"/>
                <w:sz w:val="24"/>
                <w:szCs w:val="24"/>
              </w:rPr>
            </w:pPr>
          </w:p>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Kuzey Kıbrıs Türk Cumhuriyeti Cumhuriyet Meclisi aşağıdaki Yasayı yapar: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2556"/>
        </w:trPr>
        <w:tc>
          <w:tcPr>
            <w:tcW w:w="1809"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Kısa İsim</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48/1977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28/1985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31/1988</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31/1991</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23/1997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54/1999</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35/2005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59/2010</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 Bu Yasa, Kamu Alacaklarının Tahsili Usulü (Değişiklik) Yasası olarak isimlendirilir ve aşağıda “Esas Yasa” olarak anılan Kamu Alacaklarının Tahsili Usulü Yasası ile birlikte okunur.</w:t>
            </w:r>
          </w:p>
          <w:p w:rsidR="00F322BC" w:rsidRPr="00F322BC" w:rsidRDefault="00F322BC" w:rsidP="00F322BC">
            <w:pPr>
              <w:autoSpaceDE w:val="0"/>
              <w:autoSpaceDN w:val="0"/>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Yasanın 3’üncü Maddesinin Değiştirilmesi</w:t>
            </w:r>
          </w:p>
        </w:tc>
        <w:tc>
          <w:tcPr>
            <w:tcW w:w="426"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 Alacaklı Kamu İdaresi” tefsiri kaldırılmak ve yerine aşağıdaki yeni “Alacaklı Kamu İdaresi” tefsiri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“Alacaklı Kamu İdaresi”, Devleti, belediyeleri, Kıbrıs Türk Elektrik Kurumunu, köy idarelerini ve köy idarelerinin yasa uyarınca kurduğu birlik ve dernekleri, yasa ile kurulmuş kamu kurum ve kuruluşlarını, Vakıflar Örgütü ve Din İşleri Dairesini,”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“Takibat Giderleri” tefsirinden hemen sonra aşağıdaki yeni “Vergi Güvenlik Belgesi” tefsiri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“Vergi Güvenlik Belgesi”, gerçek ve tüzel kişilerin alacaklı kamu idareleri nezdindeki borç durumlarını gösteren yazılı belgeyi,”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 Esas Yasa, 9’uncu maddesi kaldırılmak ve yerine aşağıdaki yeni 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“Özel</w:t>
            </w:r>
          </w:p>
          <w:p w:rsidR="00F322BC" w:rsidRPr="00F322BC" w:rsidRDefault="00F322BC" w:rsidP="00F322BC">
            <w:pPr>
              <w:autoSpaceDE w:val="0"/>
              <w:autoSpaceDN w:val="0"/>
              <w:rPr>
                <w:rFonts w:eastAsia="Calibri"/>
                <w:sz w:val="24"/>
                <w:szCs w:val="24"/>
              </w:rPr>
            </w:pPr>
            <w:r w:rsidRPr="00F322BC">
              <w:rPr>
                <w:rFonts w:eastAsia="Calibri"/>
                <w:sz w:val="24"/>
                <w:szCs w:val="24"/>
              </w:rPr>
              <w:t>Ödeme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Şekilleri</w:t>
            </w:r>
          </w:p>
        </w:tc>
        <w:tc>
          <w:tcPr>
            <w:tcW w:w="426" w:type="dxa"/>
            <w:gridSpan w:val="2"/>
          </w:tcPr>
          <w:p w:rsidR="00F322BC" w:rsidRPr="00F322BC" w:rsidRDefault="00F322BC" w:rsidP="00F322BC">
            <w:pPr>
              <w:autoSpaceDE w:val="0"/>
              <w:autoSpaceDN w:val="0"/>
              <w:rPr>
                <w:rFonts w:eastAsia="Calibri"/>
                <w:sz w:val="24"/>
                <w:szCs w:val="24"/>
              </w:rPr>
            </w:pPr>
            <w:r w:rsidRPr="00F322BC">
              <w:rPr>
                <w:rFonts w:eastAsia="Calibri"/>
                <w:sz w:val="24"/>
                <w:szCs w:val="24"/>
              </w:rPr>
              <w:t>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961" w:type="dxa"/>
            <w:gridSpan w:val="5"/>
            <w:vMerge w:val="restart"/>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Devlete ait gelirlerin tahsilinde, Maliye İşleriyle Görevli Bakanlık, banka ve postaneleri de görevlendirebilir; ödemelerin çekle yapılması halinde, yükümlülerin banka hesaplarından Tahsilattan Sorumlu Dairenin, Merkez Bankası veya diğer bankalarda bulunan hesaplarına aktarma yapılması, Gelir ve Vergi Dairesinin hesabı bulunan bankalara ödeme yapılması, banka kartı, kredi kartı ve benzeri kartlar kullanılması ve yükümlülerin Devletten olan alacakları ile kamu borçlarının birbirine takas edilmesi suretiyle de tahsilatı düzenleyebilir.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vMerge/>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 yürürlükteki mevzuat kurallarına bağlıdır.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veya banka hesabından aktarma, banka hesabına ödeme,  banka kartı, kredi kartı ve benzeri kartlar kullanmak suretiyle yapılacak ödemelerde,  herhangi bir nedenle ödeme yapılamaz ise,  kamu alacaklısının borçluya karşı rücu hakkı saklıdır.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Kredi kartı ile yapılan ödemelerde, işlem tarihini takip eden günden itibaren yapılan ödemelerin hangi sürelerde ve şartlarda Tahsilattan Sorumlu Dairenin hesabına aktarılacağı hususunda bankalar ile sözleşme ve/veya protokoller yapmaya Maliye İşleriyle Görevli Bakanlık yetkilidir.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(5)</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 Devletten olan alacakları ile kamu borçlarını aşağıdaki bentlerde öngörülen koşullar uyarınca takas etmek suretiyle ödeyebilirler: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Gerçek ve tüzel kişi yükümlülerinden, yeterli miktarda ödeme emrinin bulunması koşuluyla bütçeye gider kaydedilmek suretiyle yapılacak ödemeler veya bütçe emanetinde kayıtlı doğrudan mal ve hizmet tesliminden doğan alacaklar dolayısıyla hem Devletten alacaklı hem de vergi borçlusu olanların takas talepleri yerine getirilir.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Tahsilattan Sorumlu Daire, yukarıdaki (A) bendinde belirtilen şartlara uyulması koşuluyla, yükümlünün Devletten olan alacakları ile kamu borçlarının takas </w:t>
            </w:r>
            <w:r w:rsidRPr="00F322BC">
              <w:rPr>
                <w:rFonts w:eastAsia="Calibri"/>
                <w:sz w:val="24"/>
                <w:szCs w:val="24"/>
              </w:rPr>
              <w:lastRenderedPageBreak/>
              <w:t>edilmesi talebini kabul eder.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Takas suretiyle ödemenin yapılabilmesi için hem vergi borcunun hem yükümlünün alacağının muaccel olması zorunludur.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(6)</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Bu madde tahtında, Gelir ve Vergi Dairesi Müdürlüğü takas talebine ilişkin form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(7)</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Yükümlülerin Devletten olan alacakları ile kamu borçlarının takası ve mahsup işlemleri aşağıdaki bentlerde belirtilen usul ve esaslara göre yapılır: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Kamuya borcu olan yükümlüler, takas talebine ilişkin formun kendisine ait bölümünü doldurup Tahsilattan Sorumlu Daireye başvururlar. Tahsilattan Sorumlu Daire, takas talebine ilişkin formun ilgili bölümünü, vergi aslı ve varsa gecikme zammı ile cezalarını gösterecek şekilde doldurup onayladıktan sonra yükümlüye iade eder.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tarafından onaylanıp yükümlüye iade edilen takas talebine ilişkin form yükümlü tarafından Hazine ve Muhasebe Dairesine verilir. Hazine ve Muhasebe Dairesi, alacaklılar tarafından kendilerine ibraz edilen takas talebine ilişkin formda istenilen bilgilerin eksiksiz olduğunu gördükten sonra tahakkuk ettirilen ve muaccel hale gelen ödemeye ilişkin bir belge düzenler ve bu belgede vergi borcuna mahsup edilecek tutarı da ayrıca belirtir.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Hazine ve Muhasebe Dairesi tarafından takas talebine ilişkin form ve kanıtlayıcı belgelerle birlikte kendilerine intikal eden ve mahsup edilecek tutarın da gösterildiği belge ve kanıtlayıcı diğer belgeleri de inceledikten sonra ödeme ve mahsubunda sakınca görülmeyenler ile ilgili işlemleri gerçekleştirip, tahsilat makbuzunu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(8)</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color w:val="000000"/>
                <w:sz w:val="24"/>
                <w:szCs w:val="24"/>
              </w:rPr>
              <w:t>Bu madde tahtında özel</w:t>
            </w:r>
            <w:r w:rsidRPr="00F322BC">
              <w:rPr>
                <w:rFonts w:eastAsia="Calibri"/>
                <w:sz w:val="24"/>
                <w:szCs w:val="24"/>
              </w:rPr>
              <w:t xml:space="preserve"> ödeme şekilleri ile ilgili diğer hususlar, Maliye İşleriyle Görevli Bakanlıkça hazırlanacak, Bakanlar Kurulunca onaylanarak Resmi Gazete’de yayımlanacak </w:t>
            </w:r>
            <w:r w:rsidRPr="00F322BC">
              <w:rPr>
                <w:rFonts w:eastAsia="Calibri"/>
                <w:color w:val="000000"/>
                <w:sz w:val="24"/>
                <w:szCs w:val="24"/>
              </w:rPr>
              <w:t>tüzükle</w:t>
            </w:r>
            <w:r w:rsidRPr="00F322BC">
              <w:rPr>
                <w:rFonts w:eastAsia="Calibri"/>
                <w:sz w:val="24"/>
                <w:szCs w:val="24"/>
              </w:rPr>
              <w:t xml:space="preserve"> düzenlenir.”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10’uncu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 Esas Yasa, 10’uncu maddesi kaldırılmak ve yerine aşağıdaki yeni 10’uncu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Maddesinin</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“Yapılan Ödemelerde Ödeme Tarihi</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10.</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Bu Yasanın 9’uncu maddesine göre yapılan ödemelerde, çekin Tahsilattan Sorumlu Daireye verildiği veya paranın Tahsilattan Sorumlu Dairenin banka hesabına yatırıldığı veya banka kartı, kredi kartı ve benzeri kartlar ile yapılan ödemelerde işlemin kartla yapıldığı veya aktarma emri üzerine paranın Tahsilattan Sorumlu Dairenin hesabına geçtiği ve takas suretiyle yapılan ödemelerde belgenin Tahsilattan Sorumlu Daireye ibraz edilip makbuzun düzenlendiği gün, ödeme yapılmış sayılır.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111"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ödemelerde, çekin karşılıksız olması nedeniyle banka tarafından iade edilmesi halinde, ödeme yapılmamış kabul edilir ve kamu alacaklısının uygun göreceği şekilde çekin karşılığı, bu Yasanın 44’üncü maddesinin (1)’inci fıkrasında öngörülen gecikme zamlarıyla birlikte ödenir.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111"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Banka hesabından aktarma, banka hesabına ödeme,  banka kartı, kredi kartı ve benzeri kartlar kullanmak suretiyle yapılacak ödemelerde,  herhangi bir nedenle ödemenin gerçekleşmemesi veya alacağın tahsil edilememesi halinde, yapılan ödeme karşılığında borcun ödendiğini gösteren tahsilat makbuzunun, tek taraflı iptal edildiği ve ödemenin gerçekleşmediğini belirten bir ihbar yazısı borçluya tebliğ edilerek, kamu alacağı aslına döndürülür ve bu Yasanın 44’üncü maddesinin (1)’inci fıkrasında öngörülen gecikme zamlarıyla birlikte tahsil edilir.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Çekler, Tahsilattan Sorumlu Daireye verildiği tarihte veya en çok bir gün önceki tarihle tanzim edilmiş olmalıdır. Daha eski veya daha ileri tarihli çek kabul edilmez.”</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Yasaya Yeni 10A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5. Esas Yasa, 10’uncu maddesinden hemen sonra aşağıdaki yeni 10A maddesi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p w:rsidR="00F322BC" w:rsidRPr="00F322BC" w:rsidRDefault="00F322BC" w:rsidP="00F322BC">
            <w:pPr>
              <w:autoSpaceDE w:val="0"/>
              <w:autoSpaceDN w:val="0"/>
              <w:rPr>
                <w:rFonts w:eastAsia="Calibri"/>
                <w:sz w:val="24"/>
                <w:szCs w:val="24"/>
              </w:rPr>
            </w:pPr>
          </w:p>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“Ödemenin Mahsup Edileceği Alacaklar</w:t>
            </w:r>
          </w:p>
        </w:tc>
        <w:tc>
          <w:tcPr>
            <w:tcW w:w="5954" w:type="dxa"/>
            <w:gridSpan w:val="10"/>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10A. Kamu alacağına karşılık yapılan ödemeler ile kamu alacağına karşılık zorla tahsil olunan paralar, alacağın aslı ile gecikme zammının toplamını karşılamaması halinde, yapılan ödeme, alacağın aslı, gecikme zammı ve gecikme faizinden orantılı olarak yapılır.”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Birinci Kısmına Bölüm III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6. Esas Yasa, 11’inci maddesinden hemen sonra aşağıdaki yeni Bölüm III ve  başlığı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Başlığı Eklenmesi</w:t>
            </w:r>
          </w:p>
        </w:tc>
        <w:tc>
          <w:tcPr>
            <w:tcW w:w="7655" w:type="dxa"/>
            <w:gridSpan w:val="15"/>
          </w:tcPr>
          <w:p w:rsidR="00F322BC" w:rsidRPr="00F322BC" w:rsidRDefault="00F322BC" w:rsidP="00F322BC">
            <w:pPr>
              <w:tabs>
                <w:tab w:val="center" w:pos="4853"/>
                <w:tab w:val="left" w:pos="5775"/>
              </w:tabs>
              <w:autoSpaceDE w:val="0"/>
              <w:autoSpaceDN w:val="0"/>
              <w:jc w:val="center"/>
              <w:rPr>
                <w:rFonts w:eastAsia="Calibri"/>
                <w:sz w:val="24"/>
                <w:szCs w:val="24"/>
              </w:rPr>
            </w:pPr>
            <w:r w:rsidRPr="00F322BC">
              <w:rPr>
                <w:rFonts w:eastAsia="Calibri"/>
                <w:sz w:val="24"/>
                <w:szCs w:val="24"/>
              </w:rPr>
              <w:t>“Bölüm III</w:t>
            </w:r>
          </w:p>
          <w:p w:rsidR="00F322BC" w:rsidRPr="00F322BC" w:rsidRDefault="00F322BC" w:rsidP="00F322BC">
            <w:pPr>
              <w:autoSpaceDE w:val="0"/>
              <w:autoSpaceDN w:val="0"/>
              <w:jc w:val="center"/>
              <w:rPr>
                <w:rFonts w:eastAsia="Calibri"/>
                <w:sz w:val="24"/>
                <w:szCs w:val="24"/>
              </w:rPr>
            </w:pPr>
            <w:r w:rsidRPr="00F322BC">
              <w:rPr>
                <w:rFonts w:eastAsia="Calibri"/>
                <w:sz w:val="24"/>
                <w:szCs w:val="24"/>
              </w:rPr>
              <w:t>KAMU ALACAKLARININ KORUNMASI”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Yasaya Yeni 11A, Yeni 11B ve</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7. Esas Yasa, 11’inci maddesinden hemen sonra sırasıyla aşağıdaki yeni 11A, yeni 11B ve yeni 11C maddeleri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Yeni 11C </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Maddelerinin</w:t>
            </w:r>
          </w:p>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“Teminat</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İstenmesi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11A. Bu Yasa kapsamında yer alan tüm kamu alacakları için gerek görülmesi halinde Tahsilattan Sorumlu Daire tarafından teminat istenebilir.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Teminat Hususlarına </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11B. Tahsilattan Sorumlu Daire tarafından, teminat olarak kabul edilecek hususlar aşağıda belirtilmiştir: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İlişkin Kural</w:t>
            </w:r>
          </w:p>
          <w:p w:rsidR="00F322BC" w:rsidRPr="00F322BC" w:rsidRDefault="00F322BC" w:rsidP="00F322BC">
            <w:pPr>
              <w:autoSpaceDE w:val="0"/>
              <w:autoSpaceDN w:val="0"/>
              <w:rPr>
                <w:rFonts w:eastAsia="Calibri"/>
                <w:sz w:val="24"/>
                <w:szCs w:val="24"/>
              </w:rPr>
            </w:pPr>
            <w:r w:rsidRPr="00F322BC">
              <w:rPr>
                <w:rFonts w:eastAsia="Calibri"/>
                <w:sz w:val="24"/>
                <w:szCs w:val="24"/>
              </w:rPr>
              <w:t>39/2001</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59/2002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245" w:type="dxa"/>
            <w:gridSpan w:val="6"/>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Kuzey Kıbrıs Türk Cumhuriyeti Bankalar Yasası uyarınca kurulmuş bankalar tarafından verilen banka çeki,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 xml:space="preserve">Kuzey Kıbrıs Türk Cumhuriyeti Bankalar Yasası uyarınca kurulmuş bankalar tarafından verilen teminat mektubu,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Kamu borçluları veya kamu borçluları lehine üçüncü şahıslar tarafından teminat olarak verilen ve alacaklı kamu idaresi tarafından teminat olarak kabul edilip Tapu ve Kadastro Dairesi ve/veya diğer sicil kayıtlarının tutulduğu kamu kurumları tarafından sicile şerh düşülerek satışı alacaklı kamu idaresinin izniyle yapılabilecek sicile kayıtlı mallar.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ab/>
              <w:t>Ancak teminat olarak verilen sicile kayıtlı mallar, sonradan kısmen veya tamamen değer düşüklüğüne uğrar veya borç miktarında herhangi bir artış olursa, alacaklı kamu idaresi teminat miktarının tamamlanmasını veya bu teminat yerine başka teminat verilmesini isteyebilir. Borçlu verdiği teminatı kısmen veya tamamen aynı değerde başka mallarla değiştirebilir.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Vergi Güvenlik Belgesi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11C. Herhangi bir yasada aksine kural bulunup bulunmadığına bakılmaksızın, kamu kurum ve kuruluşları, herhangi bir amaçla işlem yaptırmak üzere müracaatta bulunan gerçek ve tüzel kişilerden gerek görülmesi halinde kamu alacakları bakımından durumlarını belirten bir “Vergi Güvenlik Belgesi” sunmalarını talep edebilir. Bu belge Tahsilattan Sorumlu Daire tarafından düzenlenerek gerçek ve tüzel kişilere verilir.”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42’nci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8. Esas Yasa, 42’nci maddesi kaldırılmak ve yerine aşağıdaki yeni 42’nci madde konmak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3594"/>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“Tecil İlkeleri</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253"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 alacağının ödenmesi veya haczedilen varlıkların paraya çevrilmesi borçluyu çok zor durumda bırakacaksa,  borçlunun yapacağı yazılı başvuru üzerine, Tahsilattan Sorumlu Dairenin önerisi ve Maliye İşleriyle Görevli Bakanlığın yaptıracağı soruşturma neticesinde, borçlunun iddiasının gerçek olduğu görülürse teminat gösterilmiş olmak şartı ve Maliye İşleriyle Görevli Bakanlığın olumlu görüşü ile iki yılı geçmemek üzere, borçlunun borcu tecil olunabilir. </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253"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(A) bendi uyarınca tecil edilecek borca, bu maddenin (2)’nci fıkrasında belirlenen tecil faizi uygulanır. Tecil şartlarına uyulmaması halinde, tecil geçersiz olur ve kamu alacağının tamamı muaccel hale gelir. Borcun aslına ödeme tarihinden itibaren gecikme zammı uygulanır. Bu durumda ayrıca tecil faizi uygulanmaz</w:t>
            </w:r>
            <w:r w:rsidRPr="00F322BC">
              <w:rPr>
                <w:rFonts w:eastAsia="Calibri"/>
                <w:color w:val="FF0000"/>
                <w:sz w:val="24"/>
                <w:szCs w:val="24"/>
              </w:rPr>
              <w:t>.</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Aylık tecil faizi oranı Türk Lirasında %1 (yüzde bir), dövizde %0,5 (binde beş)’dir. Bakanlar Kurulu, tecil faizi oranını, Kuzey Kıbrıs Türk Cumhuriyeti Merkez Bankası ve bankaların uyguladığı faiz oranları ortalamasını dikkate alarak, iki katına kadar artırmaya veya %75 (yüzde yetmiş beş) oranında indirmeye yetkilidir.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jc w:val="both"/>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Tecil faizi oranı, basit faiz usulü kullanılarak başvuru tarihinden ödeme tarihine kadar geçen süre için ödenecek taksit tutarları üzerinden hesaplanır.”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46’ncı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9. Esas Yasa, 46’ncı maddesi kaldırılmak ve yerine aşağıdaki yeni 46’ncı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 </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Alacağının Önceliği</w:t>
            </w:r>
          </w:p>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46.</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Devlete borcu olmadığına ve/veya teminat altına alındığına ilişkin onay alınması koşuluyla, ipotek altına alınıp haczedilen taşınmaz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 malın aynından doğan kamu alacakları ile Gelir ve Vergi Dairesinden onay alınmaksızın üçüncü şahıslar tarafından rehin ve ipotek altına alınan malların haczinde, mallar paraya çevrilmeden önce, doğan kamu alacakları, malın bedelinden tahsilinde diğer alacaklardan önce gelir.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Rehin altına alınıp haczedilen taşınır mallar ile bir sicile işlenen haklar, gemiler, motorlu araçlar gibi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 Esas Yasa, 49’uncu maddesi kaldırılmak ve yerine aşağıdaki yeni 49’uncu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“Yoksulluk</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Nedeni ile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Terkin</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rPr>
              <w:t>Borçlunun haczi caiz malı olmadığı hallerde yoksulluğa düşmesinin nedeninin araştırılarak kanaat getirilmesi halinde böyle bir borçlunun borcunun tamamı veya bir kısmı terkin edilebilir.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(1)’inci fıkra uyarınca Maliye İşleriyle Görevli Bakanlıkça hazırlanan önerge, gerekçesi belirtilmek koşuluyla Bakanlar Kuruluna sunulur.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Bu madde uyarınca Bakanlar Kurulunca kabul edilen borcun terkini, ancak Meclisin bir yasa ile onaylaması ile gerçekleşir.”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Yürürlüğe</w:t>
            </w:r>
          </w:p>
          <w:p w:rsidR="00F322BC" w:rsidRPr="00F322BC" w:rsidRDefault="00F322BC" w:rsidP="00F322BC">
            <w:pPr>
              <w:autoSpaceDE w:val="0"/>
              <w:autoSpaceDN w:val="0"/>
              <w:rPr>
                <w:rFonts w:eastAsia="Calibri"/>
                <w:sz w:val="24"/>
                <w:szCs w:val="24"/>
              </w:rPr>
            </w:pPr>
            <w:r w:rsidRPr="00F322BC">
              <w:rPr>
                <w:rFonts w:eastAsia="Calibri"/>
                <w:sz w:val="24"/>
                <w:szCs w:val="24"/>
              </w:rPr>
              <w:t>Giriş</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 Bu Yasa, yayımlandığı tarihi izleyen ayın başından başlayarak yürürlüğe girer.</w:t>
            </w:r>
          </w:p>
        </w:tc>
      </w:tr>
    </w:tbl>
    <w:p w:rsidR="00F322BC" w:rsidRPr="00F322BC" w:rsidRDefault="00F322BC" w:rsidP="00F322BC">
      <w:pPr>
        <w:autoSpaceDE w:val="0"/>
        <w:autoSpaceDN w:val="0"/>
        <w:rPr>
          <w:rFonts w:eastAsia="Calibri"/>
          <w:sz w:val="24"/>
          <w:szCs w:val="24"/>
          <w:lang w:val="en-US"/>
        </w:rPr>
      </w:pPr>
    </w:p>
    <w:p w:rsidR="00364122" w:rsidRDefault="00364122"/>
    <w:sectPr w:rsidR="0036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11"/>
    <w:rsid w:val="00176EA6"/>
    <w:rsid w:val="00364122"/>
    <w:rsid w:val="00554A11"/>
    <w:rsid w:val="006445F2"/>
    <w:rsid w:val="00720780"/>
    <w:rsid w:val="00EA0B9A"/>
    <w:rsid w:val="00F3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5B2D-5CD9-4978-9939-875EC434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BC"/>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guliz.avkan</dc:creator>
  <cp:lastModifiedBy>Malhun Gazi</cp:lastModifiedBy>
  <cp:revision>2</cp:revision>
  <dcterms:created xsi:type="dcterms:W3CDTF">2017-04-19T09:10:00Z</dcterms:created>
  <dcterms:modified xsi:type="dcterms:W3CDTF">2017-04-19T09:10:00Z</dcterms:modified>
</cp:coreProperties>
</file>