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4897B" w14:textId="0206AAFF" w:rsidR="0022576D" w:rsidRDefault="0022576D" w:rsidP="0022576D">
      <w:r>
        <w:t xml:space="preserve">Konu: </w:t>
      </w:r>
      <w:r>
        <w:t>Kıymet ve Tartı Ücretine İlişkin Kuralları Düzenleyen Yasa Gücünde Kararname Hakkında</w:t>
      </w:r>
    </w:p>
    <w:p w14:paraId="1FF6F01C" w14:textId="54DAB33B" w:rsidR="0022576D" w:rsidRDefault="0022576D" w:rsidP="0022576D">
      <w:r>
        <w:t>Sayın Üyemiz,</w:t>
      </w:r>
    </w:p>
    <w:p w14:paraId="6435BD46" w14:textId="43CBD18A" w:rsidR="0022576D" w:rsidRDefault="0022576D" w:rsidP="0022576D">
      <w:r>
        <w:t xml:space="preserve">30 Eylül </w:t>
      </w:r>
      <w:r>
        <w:t>2026</w:t>
      </w:r>
      <w:r>
        <w:t xml:space="preserve"> tarihli </w:t>
      </w:r>
      <w:r>
        <w:t xml:space="preserve">ve 108/2026 sayılı “Belediyeler Yasasının 94’üncü Maddesinin (8)’inci Fıkrası Uyarınca Alınan Kıymet ve Tartı Ücretine İlişkin Kuralları Düzenleyen Yasa Gücünde Kararname” </w:t>
      </w:r>
      <w:proofErr w:type="gramStart"/>
      <w:r>
        <w:t>Resmi</w:t>
      </w:r>
      <w:proofErr w:type="gramEnd"/>
      <w:r>
        <w:t xml:space="preserve"> </w:t>
      </w:r>
      <w:proofErr w:type="spellStart"/>
      <w:r>
        <w:t>Gazete’de</w:t>
      </w:r>
      <w:proofErr w:type="spellEnd"/>
      <w:r>
        <w:t xml:space="preserve"> yayımlanarak yürürlüğe girmiştir.</w:t>
      </w:r>
    </w:p>
    <w:p w14:paraId="4B0A73A4" w14:textId="7D3261A3" w:rsidR="0022576D" w:rsidRDefault="0022576D" w:rsidP="0022576D">
      <w:r>
        <w:t xml:space="preserve">Kararname ile dağıtılmak üzere ithal edilen akaryakıt ürünlerinin ülke sınırlarına ilk girdiği yerdeki belediye tarafından satış fiyatı üzerinden alınan </w:t>
      </w:r>
      <w:proofErr w:type="gramStart"/>
      <w:r>
        <w:t>%1,5</w:t>
      </w:r>
      <w:proofErr w:type="gramEnd"/>
      <w:r>
        <w:t xml:space="preserve"> oranındaki kıymet ve tartı ücretinin geçici olarak alınmaması düzenlenmiştir.</w:t>
      </w:r>
    </w:p>
    <w:p w14:paraId="4B9BCF2B" w14:textId="10D8A780" w:rsidR="0022576D" w:rsidRDefault="0022576D" w:rsidP="0022576D">
      <w:r>
        <w:t>Buna göre, söz konusu kıymet ve tartı ücreti 1 Ekim 2026 tarihinden 7 Ekim 2026 tarihine kadar (her iki tarih dahil) alınmayacaktır.</w:t>
      </w:r>
    </w:p>
    <w:p w14:paraId="267F0E9E" w14:textId="629E8196" w:rsidR="0022576D" w:rsidRDefault="0022576D" w:rsidP="0022576D">
      <w:r>
        <w:t>İlgili Yasa Gücünde Kararname için lütfen tıklayınız.</w:t>
      </w:r>
    </w:p>
    <w:p w14:paraId="5766D96A" w14:textId="75DE3826" w:rsidR="0022576D" w:rsidRDefault="0022576D" w:rsidP="0022576D">
      <w:r>
        <w:t>Saygılarımızla,</w:t>
      </w:r>
    </w:p>
    <w:p w14:paraId="1FAFAA60" w14:textId="77777777" w:rsidR="0022576D" w:rsidRDefault="0022576D" w:rsidP="0022576D">
      <w:r>
        <w:t>Kıbrıs Türk Ticaret Odası</w:t>
      </w:r>
    </w:p>
    <w:p w14:paraId="3127E9CF" w14:textId="77777777" w:rsidR="0022576D" w:rsidRDefault="0022576D" w:rsidP="0022576D"/>
    <w:p w14:paraId="33DED125" w14:textId="77777777" w:rsidR="00810019" w:rsidRPr="0022576D" w:rsidRDefault="00810019" w:rsidP="0022576D"/>
    <w:sectPr w:rsidR="00810019" w:rsidRPr="00225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6D"/>
    <w:rsid w:val="0022576D"/>
    <w:rsid w:val="0081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A2FB"/>
  <w15:chartTrackingRefBased/>
  <w15:docId w15:val="{4F5BB1CF-0D5E-46E5-8479-8D2409E2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5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225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</dc:creator>
  <cp:keywords/>
  <dc:description/>
  <cp:lastModifiedBy>DEO</cp:lastModifiedBy>
  <cp:revision>1</cp:revision>
  <dcterms:created xsi:type="dcterms:W3CDTF">2026-10-01T05:22:00Z</dcterms:created>
  <dcterms:modified xsi:type="dcterms:W3CDTF">2026-10-01T05:28:00Z</dcterms:modified>
</cp:coreProperties>
</file>